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214C55" w14:textId="77777777" w:rsidR="00CA4286" w:rsidRPr="00CA4286" w:rsidRDefault="00CA4286" w:rsidP="00CA4286">
      <w:r w:rsidRPr="00CA4286">
        <w:rPr>
          <w:b/>
          <w:bCs/>
        </w:rPr>
        <w:t>462-150-0060</w:t>
      </w:r>
      <w:r w:rsidRPr="00CA4286">
        <w:br/>
      </w:r>
      <w:r w:rsidRPr="00CA4286">
        <w:rPr>
          <w:b/>
          <w:bCs/>
        </w:rPr>
        <w:t>Weighing Out; Equipment; Paddock Procedures</w:t>
      </w:r>
    </w:p>
    <w:p w14:paraId="007A088A" w14:textId="77777777" w:rsidR="00CA4286" w:rsidRPr="00CA4286" w:rsidRDefault="00CA4286" w:rsidP="00CA4286">
      <w:r w:rsidRPr="00CA4286">
        <w:t>(1) All jockeys in a race must be weighed out by the clerk of scales prior to going to the paddock for that race.</w:t>
      </w:r>
    </w:p>
    <w:p w14:paraId="64A63753" w14:textId="77777777" w:rsidR="00CA4286" w:rsidRPr="00CA4286" w:rsidRDefault="00CA4286" w:rsidP="00CA4286">
      <w:r w:rsidRPr="00CA4286">
        <w:t>(2) If overweight is in excess of the weight the horse is to carry, the jockey shall declare the amount of overweight to the clerk of scales at least one hour before post time of the first race of the day, and the clerk of scales shall have the overweight announced immediately.</w:t>
      </w:r>
    </w:p>
    <w:p w14:paraId="57A556E6" w14:textId="77777777" w:rsidR="00CA4286" w:rsidRPr="00CA4286" w:rsidRDefault="00CA4286" w:rsidP="00CA4286">
      <w:r w:rsidRPr="00CA4286">
        <w:t>(3) Seven pounds is the maximum overweight any horse may carry unless waived by the board of stewards.</w:t>
      </w:r>
    </w:p>
    <w:p w14:paraId="7D03A27F" w14:textId="77777777" w:rsidR="00CA4286" w:rsidRPr="00CA4286" w:rsidRDefault="00CA4286" w:rsidP="00CA4286">
      <w:r w:rsidRPr="00CA4286">
        <w:t>(4) A jockey's weight shall include the running equipment for the mount, including saddle with attachments and clothing, but shall not include the riding crop, helmet, safety vest or the horse's bridle.</w:t>
      </w:r>
    </w:p>
    <w:p w14:paraId="0F7DE663" w14:textId="77777777" w:rsidR="00CA4286" w:rsidRPr="00CA4286" w:rsidRDefault="00CA4286" w:rsidP="00CA4286">
      <w:r w:rsidRPr="00CA4286">
        <w:t>(5) The trainer shall be responsible for the weight assigned to be carried by the horse. If the jockey scheduled to ride the horse is more than two pounds overweight, the jockey may be replaced by the owner or trainer without any liability for a mount fee to the overweight jockey if replaced with a rider of less weight.</w:t>
      </w:r>
    </w:p>
    <w:p w14:paraId="6BFC2E5E" w14:textId="77777777" w:rsidR="00CA4286" w:rsidRPr="00CA4286" w:rsidRDefault="00CA4286" w:rsidP="00CA4286">
      <w:r w:rsidRPr="00CA4286">
        <w:t>(6) No jockey shall be weighed out for any race unless the jockey's fee for a losing mount in the race has been deposited or guaranteed to the paymaster of purses. Failure to deposit or guarantee the fee for the engaged jockey may result in an involuntary scratch of the horse the jockey was to ride.</w:t>
      </w:r>
    </w:p>
    <w:p w14:paraId="448BB426" w14:textId="77777777" w:rsidR="00CA4286" w:rsidRPr="00CA4286" w:rsidRDefault="00CA4286" w:rsidP="00CA4286">
      <w:r w:rsidRPr="00CA4286">
        <w:t>(7) The only attendants who will be permitted to assist jockeys in weighing out are valets.</w:t>
      </w:r>
    </w:p>
    <w:p w14:paraId="3E8AF424" w14:textId="77777777" w:rsidR="00CA4286" w:rsidRPr="00CA4286" w:rsidRDefault="00CA4286" w:rsidP="00CA4286">
      <w:r w:rsidRPr="00CA4286">
        <w:t>(8) Equipment:</w:t>
      </w:r>
    </w:p>
    <w:p w14:paraId="73C4D6DA" w14:textId="77777777" w:rsidR="00CA4286" w:rsidRPr="00CA4286" w:rsidRDefault="00CA4286" w:rsidP="00CA4286">
      <w:r w:rsidRPr="00CA4286">
        <w:t>(a) Helmets: Any licensee mounted on a horse or stable pony on association grounds must wear a properly secured safety helmet at all times. The licensee is responsible for providing sufficient evidence that his/her helmet meets one of the following safety standards: American Society for Testing and Materials (ASTM 1163); UK Standards (EN-1384 and PAS-015; or, Australian/New Zealand Standard (AS/NZ 3838).</w:t>
      </w:r>
    </w:p>
    <w:p w14:paraId="617357DD" w14:textId="77777777" w:rsidR="00CA4286" w:rsidRPr="00CA4286" w:rsidRDefault="00CA4286" w:rsidP="00CA4286">
      <w:r w:rsidRPr="00CA4286">
        <w:t>(b) Safety Vests: A safety vest, approved for use by the commission, must be worn at all times on association grounds when racing, parading or warming up a horse prior to racing; or jogging or exercising a horse at any time.</w:t>
      </w:r>
    </w:p>
    <w:p w14:paraId="20FE9E11" w14:textId="77777777" w:rsidR="00CA4286" w:rsidRPr="001A6FC0" w:rsidRDefault="00CA4286" w:rsidP="00CA4286">
      <w:r w:rsidRPr="001A6FC0">
        <w:t>(c) All riding crops are subject to inspection and approval by the stewards and the clerk of scales. Riding crops shall have a shaft and a flap and will be allowed in flat racing including training, only as follows.</w:t>
      </w:r>
    </w:p>
    <w:p w14:paraId="6302B16A" w14:textId="77777777" w:rsidR="00CA4286" w:rsidRPr="001A6FC0" w:rsidRDefault="00CA4286" w:rsidP="00CA4286">
      <w:r w:rsidRPr="001A6FC0">
        <w:t>(A) Maximum weight of eight ounces;</w:t>
      </w:r>
    </w:p>
    <w:p w14:paraId="795D1508" w14:textId="77777777" w:rsidR="00CA4286" w:rsidRPr="001A6FC0" w:rsidRDefault="00CA4286" w:rsidP="00CA4286">
      <w:r w:rsidRPr="001A6FC0">
        <w:t>(B) Maximum length, including flap of 30 inches</w:t>
      </w:r>
    </w:p>
    <w:p w14:paraId="02FCD8D5" w14:textId="77777777" w:rsidR="00CA4286" w:rsidRPr="001A6FC0" w:rsidRDefault="00CA4286" w:rsidP="00CA4286">
      <w:r w:rsidRPr="001A6FC0">
        <w:t>(C) Minimum diameter of the shaft of three-eighths inch; and</w:t>
      </w:r>
    </w:p>
    <w:p w14:paraId="39171FD9" w14:textId="77777777" w:rsidR="00CA4286" w:rsidRPr="001A6FC0" w:rsidRDefault="00CA4286" w:rsidP="00CA4286">
      <w:r w:rsidRPr="001A6FC0">
        <w:t>(D) Shaft contact area must be smooth, with no protrusions or raised surface, and covered by shock absorbing material that gives a compression factor of at least one-millimeter throughout its circumference.</w:t>
      </w:r>
    </w:p>
    <w:p w14:paraId="472D91B7" w14:textId="77777777" w:rsidR="00CA4286" w:rsidRPr="001A6FC0" w:rsidRDefault="00CA4286" w:rsidP="00CA4286">
      <w:r w:rsidRPr="001A6FC0">
        <w:lastRenderedPageBreak/>
        <w:t>(d) The flap is the only allowable attachment to the shaft and must meet these specifications:</w:t>
      </w:r>
    </w:p>
    <w:p w14:paraId="3A3BE7B5" w14:textId="77777777" w:rsidR="00CA4286" w:rsidRPr="001A6FC0" w:rsidRDefault="00CA4286" w:rsidP="00CA4286">
      <w:r w:rsidRPr="001A6FC0">
        <w:t>(A) Length beyond the end of the shaft a maximum of one inch;</w:t>
      </w:r>
    </w:p>
    <w:p w14:paraId="2734D682" w14:textId="77777777" w:rsidR="00CA4286" w:rsidRPr="001A6FC0" w:rsidRDefault="00CA4286" w:rsidP="00CA4286">
      <w:r w:rsidRPr="001A6FC0">
        <w:t>(B) Width a minimum of 0.8 inch and a maximum of 1.6 inches; </w:t>
      </w:r>
    </w:p>
    <w:p w14:paraId="31160535" w14:textId="77777777" w:rsidR="00CA4286" w:rsidRPr="001A6FC0" w:rsidRDefault="00CA4286" w:rsidP="00CA4286">
      <w:r w:rsidRPr="001A6FC0">
        <w:t>(C) No reinforcements or additions beyond the end of the shaft;</w:t>
      </w:r>
    </w:p>
    <w:p w14:paraId="34D27CC6" w14:textId="77777777" w:rsidR="00CA4286" w:rsidRPr="001A6FC0" w:rsidRDefault="00CA4286" w:rsidP="00CA4286">
      <w:r w:rsidRPr="001A6FC0">
        <w:t>(D) No binding within seven inches of the end of the shaft; and</w:t>
      </w:r>
    </w:p>
    <w:p w14:paraId="0A098C74" w14:textId="77777777" w:rsidR="00CA4286" w:rsidRPr="001A6FC0" w:rsidRDefault="00CA4286" w:rsidP="00CA4286">
      <w:r w:rsidRPr="001A6FC0">
        <w:t>(E) Shock absorbing characteristics similar to those the contact area of the shaft.</w:t>
      </w:r>
    </w:p>
    <w:p w14:paraId="2B5DED6C" w14:textId="77777777" w:rsidR="00CA4286" w:rsidRPr="00CA4286" w:rsidRDefault="00CA4286" w:rsidP="00CA4286">
      <w:r w:rsidRPr="00CA4286">
        <w:t>(e) Permission to use or discontinue the use of a tongue restraint must be obtained from the paddock judge. Material to be used as a tongue restraint may not be furnished by anyone other than the trainer of the horse. Only the trainer or assistant trainer shall be permitted to tie the tongue or replace or repair a tongue restraint, except at the starting gate under the supervision of the commission veterinarian.</w:t>
      </w:r>
    </w:p>
    <w:p w14:paraId="4D6A1350" w14:textId="77777777" w:rsidR="00CA4286" w:rsidRPr="00CA4286" w:rsidRDefault="00CA4286" w:rsidP="00CA4286">
      <w:r w:rsidRPr="00CA4286">
        <w:t>(f) Any change in equipment from that which a horse carried in its previous race must be approved by the paddock judge. Any change shall be announced or posted for public information. "Rundowns" are not considered to be equipment. All bandages in excess of 6 inches in length shall be considered part of the horse's equipment. Permission for a horse to add blinkers, screens, or goggles to his equipment or discontinue the use of them must be made prior to entry with approval from the starter and noted on the entry form.</w:t>
      </w:r>
    </w:p>
    <w:p w14:paraId="7973BE0C" w14:textId="77777777" w:rsidR="00CA4286" w:rsidRPr="00CA4286" w:rsidRDefault="00CA4286" w:rsidP="00CA4286">
      <w:r w:rsidRPr="00CA4286">
        <w:t>(g) The Cornell Collar®, a throat support device which research indicates can assist those horses believed to suffer intermittent displacement of the soft palate during running, may be used in horse racing subject to the following conditions:</w:t>
      </w:r>
    </w:p>
    <w:p w14:paraId="684ED854" w14:textId="77777777" w:rsidR="00CA4286" w:rsidRPr="00CA4286" w:rsidRDefault="00CA4286" w:rsidP="00CA4286">
      <w:r w:rsidRPr="00CA4286">
        <w:t>(A) Prior to a horse being entered to race for the first time with the Cornell Collar® in Oregon, the trainer must:</w:t>
      </w:r>
    </w:p>
    <w:p w14:paraId="33CE0607" w14:textId="77777777" w:rsidR="00CA4286" w:rsidRPr="00CA4286" w:rsidRDefault="00CA4286" w:rsidP="00CA4286">
      <w:r w:rsidRPr="00CA4286">
        <w:t>(i) Submit a letter from a commission licensed veterinarian who has performed an endoscopic throat examination of that horse, certifying that the use of the Cornell Collar® is justified and appropriate; and</w:t>
      </w:r>
    </w:p>
    <w:p w14:paraId="01CA0986" w14:textId="77777777" w:rsidR="00CA4286" w:rsidRPr="00CA4286" w:rsidRDefault="00CA4286" w:rsidP="00CA4286">
      <w:r w:rsidRPr="00CA4286">
        <w:t>(ii) Have the horse, with the Cornell Collar® properly in place, perform one official work in the presence of a commission veterinarian.</w:t>
      </w:r>
    </w:p>
    <w:p w14:paraId="3EDBF807" w14:textId="77777777" w:rsidR="00CA4286" w:rsidRPr="00CA4286" w:rsidRDefault="00CA4286" w:rsidP="00CA4286">
      <w:r w:rsidRPr="00CA4286">
        <w:t>(B) A horse that has previously raced in Oregon or another jurisdiction with the Cornell Collar® may enter to race with the Cornell Collar®.</w:t>
      </w:r>
    </w:p>
    <w:p w14:paraId="17C6EDAE" w14:textId="77777777" w:rsidR="00CA4286" w:rsidRPr="00CA4286" w:rsidRDefault="00CA4286" w:rsidP="00CA4286">
      <w:r w:rsidRPr="00CA4286">
        <w:t>(C) Any trainer of a horse that races with a Cornell Collar® must consult with an commission licensed veterinarian to become educated and proficient in the appropriate use and placement of the throat support device.</w:t>
      </w:r>
    </w:p>
    <w:p w14:paraId="4598DB1E" w14:textId="77777777" w:rsidR="00CA4286" w:rsidRPr="00CA4286" w:rsidRDefault="00CA4286" w:rsidP="00CA4286">
      <w:r w:rsidRPr="00CA4286">
        <w:t>(D) The use of the Cornell Collar® must be declared at the time of entry of the first race (or any change thereafter) a horse races with the Cornell Collar®.</w:t>
      </w:r>
    </w:p>
    <w:p w14:paraId="141ADC80" w14:textId="77777777" w:rsidR="00CA4286" w:rsidRPr="00CA4286" w:rsidRDefault="00CA4286" w:rsidP="00CA4286">
      <w:r w:rsidRPr="00CA4286">
        <w:t xml:space="preserve">(E) Once a horse races with the Cornell Collar®; the use of the device must be continued in each subsequent race unless the trainer submits a letter from a licensed veterinarian to the commission veterinarian stating that the collar is no longer appropriate for the horse. It is at the Commission </w:t>
      </w:r>
      <w:r w:rsidRPr="00CA4286">
        <w:lastRenderedPageBreak/>
        <w:t>Veterinarian’s discretion to allow a horse to again race with a Cornell Collar® once it has been deemed that it is no longer appropriate.</w:t>
      </w:r>
    </w:p>
    <w:p w14:paraId="6589E2BB" w14:textId="77777777" w:rsidR="00CA4286" w:rsidRPr="00CA4286" w:rsidRDefault="00CA4286" w:rsidP="00CA4286">
      <w:r w:rsidRPr="00CA4286">
        <w:t>(F) Only the original Vet-Aire™ Cornell Collar® is approved for use. Any other throat support device must be approved for use by the Oregon Racing Commission veterinarian.</w:t>
      </w:r>
    </w:p>
    <w:p w14:paraId="75CBFDAA" w14:textId="77777777" w:rsidR="00CA4286" w:rsidRPr="00CA4286" w:rsidRDefault="00CA4286" w:rsidP="00CA4286">
      <w:r w:rsidRPr="00CA4286">
        <w:t>(G) The commission veterinarian may check for proper placement of the Cornell Collar® in the paddock and/or post parade.</w:t>
      </w:r>
    </w:p>
    <w:p w14:paraId="2DCF6BE1" w14:textId="77777777" w:rsidR="00CA4286" w:rsidRPr="00CA4286" w:rsidRDefault="00CA4286" w:rsidP="00CA4286">
      <w:r w:rsidRPr="00CA4286">
        <w:t>(h) Every horse in a race shall have a head number which shall be attached in the junction of the brow band, and the head piece of the bridle, unless waived by the stewards for good cause. This number shall correspond to the saddle cloth number of the horse as shown on the program.</w:t>
      </w:r>
    </w:p>
    <w:p w14:paraId="096A59CE" w14:textId="77777777" w:rsidR="00CA4286" w:rsidRPr="00CA4286" w:rsidRDefault="00CA4286" w:rsidP="00CA4286">
      <w:r w:rsidRPr="00CA4286">
        <w:t>(i) Racing silks, caps, and saddle towels shall be the following color, unless a change is approved by the stewards:</w:t>
      </w:r>
    </w:p>
    <w:p w14:paraId="5003D6C0" w14:textId="77777777" w:rsidR="00CA4286" w:rsidRPr="00CA4286" w:rsidRDefault="00CA4286" w:rsidP="00CA4286">
      <w:r w:rsidRPr="00CA4286">
        <w:t>(A) No. 1 — Red with White;</w:t>
      </w:r>
    </w:p>
    <w:p w14:paraId="3E527651" w14:textId="77777777" w:rsidR="00CA4286" w:rsidRPr="00CA4286" w:rsidRDefault="00CA4286" w:rsidP="00CA4286">
      <w:r w:rsidRPr="00CA4286">
        <w:t>(B) No. 1A — Red with White Bands;</w:t>
      </w:r>
    </w:p>
    <w:p w14:paraId="7C91D0D9" w14:textId="77777777" w:rsidR="00CA4286" w:rsidRPr="00CA4286" w:rsidRDefault="00CA4286" w:rsidP="00CA4286">
      <w:r w:rsidRPr="00CA4286">
        <w:t>(C) No. 2 — White with Black;</w:t>
      </w:r>
    </w:p>
    <w:p w14:paraId="0106035B" w14:textId="77777777" w:rsidR="00CA4286" w:rsidRPr="00CA4286" w:rsidRDefault="00CA4286" w:rsidP="00CA4286">
      <w:r w:rsidRPr="00CA4286">
        <w:t>(D) No. 2B — White with Black Bands;</w:t>
      </w:r>
    </w:p>
    <w:p w14:paraId="5EBB6A89" w14:textId="77777777" w:rsidR="00CA4286" w:rsidRPr="00CA4286" w:rsidRDefault="00CA4286" w:rsidP="00CA4286">
      <w:r w:rsidRPr="00CA4286">
        <w:t>(E) No. 3 — Blue with White;</w:t>
      </w:r>
    </w:p>
    <w:p w14:paraId="56F2F79D" w14:textId="77777777" w:rsidR="00CA4286" w:rsidRPr="00CA4286" w:rsidRDefault="00CA4286" w:rsidP="00CA4286">
      <w:r w:rsidRPr="00CA4286">
        <w:t>(F) No. 4 — Yellow with Black;</w:t>
      </w:r>
    </w:p>
    <w:p w14:paraId="42123247" w14:textId="77777777" w:rsidR="00CA4286" w:rsidRPr="00CA4286" w:rsidRDefault="00CA4286" w:rsidP="00CA4286">
      <w:r w:rsidRPr="00CA4286">
        <w:t>(G) No. 5 — Green with White;</w:t>
      </w:r>
    </w:p>
    <w:p w14:paraId="4F1FAB61" w14:textId="77777777" w:rsidR="00CA4286" w:rsidRPr="00CA4286" w:rsidRDefault="00CA4286" w:rsidP="00CA4286">
      <w:r w:rsidRPr="00CA4286">
        <w:t>(H) No. 6 — Black with Yellow;</w:t>
      </w:r>
    </w:p>
    <w:p w14:paraId="0CFE7D10" w14:textId="77777777" w:rsidR="00CA4286" w:rsidRPr="00CA4286" w:rsidRDefault="00CA4286" w:rsidP="00CA4286">
      <w:r w:rsidRPr="00CA4286">
        <w:t>(I) No. 7 — Orange with Black;</w:t>
      </w:r>
    </w:p>
    <w:p w14:paraId="1A10739B" w14:textId="77777777" w:rsidR="00CA4286" w:rsidRPr="00CA4286" w:rsidRDefault="00CA4286" w:rsidP="00CA4286">
      <w:r w:rsidRPr="00CA4286">
        <w:t>(J) No. 8 — Pink with Black;</w:t>
      </w:r>
    </w:p>
    <w:p w14:paraId="042FBBE8" w14:textId="77777777" w:rsidR="00CA4286" w:rsidRPr="00CA4286" w:rsidRDefault="00CA4286" w:rsidP="00CA4286">
      <w:r w:rsidRPr="00CA4286">
        <w:t>(K) No. 9 — Turquoise with Black;</w:t>
      </w:r>
    </w:p>
    <w:p w14:paraId="36486868" w14:textId="77777777" w:rsidR="00CA4286" w:rsidRPr="00CA4286" w:rsidRDefault="00CA4286" w:rsidP="00CA4286">
      <w:r w:rsidRPr="00CA4286">
        <w:t>(L) No. 10 — Purple with White;</w:t>
      </w:r>
    </w:p>
    <w:p w14:paraId="12DA2F4E" w14:textId="77777777" w:rsidR="00CA4286" w:rsidRPr="00CA4286" w:rsidRDefault="00CA4286" w:rsidP="00CA4286">
      <w:r w:rsidRPr="00CA4286">
        <w:t>(M) No. 11 — Gray with Red Stripes;</w:t>
      </w:r>
    </w:p>
    <w:p w14:paraId="57558ECA" w14:textId="77777777" w:rsidR="00CA4286" w:rsidRPr="00CA4286" w:rsidRDefault="00CA4286" w:rsidP="00CA4286">
      <w:r w:rsidRPr="00CA4286">
        <w:t>(N) No. 12 — Lime with Black.</w:t>
      </w:r>
    </w:p>
    <w:p w14:paraId="0853B1DB" w14:textId="77777777" w:rsidR="00CA4286" w:rsidRPr="00CA4286" w:rsidRDefault="00CA4286" w:rsidP="00CA4286">
      <w:r w:rsidRPr="00CA4286">
        <w:t>(j) All jockeys must wear white color pants in any race on which pari-mutuel wagering is conducted, unless otherwise approved by the board of stewards.</w:t>
      </w:r>
    </w:p>
    <w:p w14:paraId="0DDAC334" w14:textId="7A70E34D" w:rsidR="00CA4286" w:rsidRDefault="00CA4286" w:rsidP="00CA4286">
      <w:r w:rsidRPr="00CA4286">
        <w:t xml:space="preserve">(k) </w:t>
      </w:r>
      <w:r w:rsidRPr="00092B8A">
        <w:rPr>
          <w:b/>
          <w:bCs/>
          <w:color w:val="FF0000"/>
          <w:u w:val="single"/>
        </w:rPr>
        <w:t xml:space="preserve">Quarter horse distances </w:t>
      </w:r>
      <w:r w:rsidR="0095712E" w:rsidRPr="00092B8A">
        <w:rPr>
          <w:b/>
          <w:bCs/>
          <w:color w:val="FF0000"/>
          <w:u w:val="single"/>
        </w:rPr>
        <w:t xml:space="preserve">(yards vs furlongs) </w:t>
      </w:r>
      <w:r w:rsidRPr="00CA4286">
        <w:rPr>
          <w:b/>
          <w:bCs/>
          <w:u w:val="single"/>
        </w:rPr>
        <w:t>r</w:t>
      </w:r>
      <w:r w:rsidRPr="00CA4286">
        <w:rPr>
          <w:b/>
          <w:bCs/>
          <w:strike/>
          <w:u w:val="single"/>
        </w:rPr>
        <w:t>R</w:t>
      </w:r>
      <w:r w:rsidRPr="00CA4286">
        <w:rPr>
          <w:b/>
          <w:bCs/>
          <w:u w:val="single"/>
        </w:rPr>
        <w:t>acing</w:t>
      </w:r>
      <w:r w:rsidRPr="00CA4286">
        <w:t xml:space="preserve"> plates must be of a type and design approved by the board of stewards and the commission veterinarian. Front toe grabs shall not exceed</w:t>
      </w:r>
      <w:r w:rsidRPr="00092B8A">
        <w:rPr>
          <w:color w:val="FF0000"/>
        </w:rPr>
        <w:t xml:space="preserve"> </w:t>
      </w:r>
      <w:r w:rsidRPr="00092B8A">
        <w:rPr>
          <w:b/>
          <w:bCs/>
          <w:color w:val="FF0000"/>
          <w:u w:val="single"/>
        </w:rPr>
        <w:t>2</w:t>
      </w:r>
      <w:r w:rsidRPr="00092B8A">
        <w:rPr>
          <w:b/>
          <w:bCs/>
          <w:strike/>
          <w:color w:val="FF0000"/>
          <w:u w:val="single"/>
        </w:rPr>
        <w:t xml:space="preserve"> </w:t>
      </w:r>
      <w:r w:rsidRPr="00CA4286">
        <w:rPr>
          <w:b/>
          <w:bCs/>
          <w:strike/>
          <w:u w:val="single"/>
        </w:rPr>
        <w:t>4</w:t>
      </w:r>
      <w:r w:rsidRPr="00CA4286">
        <w:rPr>
          <w:strike/>
        </w:rPr>
        <w:t xml:space="preserve"> </w:t>
      </w:r>
      <w:r w:rsidRPr="00CA4286">
        <w:t>mm.</w:t>
      </w:r>
    </w:p>
    <w:p w14:paraId="2ED4364B" w14:textId="1B4F2DCF" w:rsidR="00CA4286" w:rsidRPr="00092B8A" w:rsidRDefault="00CA4286" w:rsidP="00CA4286">
      <w:pPr>
        <w:rPr>
          <w:b/>
          <w:bCs/>
          <w:color w:val="FF0000"/>
          <w:u w:val="single"/>
        </w:rPr>
      </w:pPr>
      <w:r w:rsidRPr="00092B8A">
        <w:rPr>
          <w:b/>
          <w:bCs/>
          <w:color w:val="FF0000"/>
          <w:u w:val="single"/>
        </w:rPr>
        <w:t>(l) For thoroughbred distances</w:t>
      </w:r>
      <w:r w:rsidR="0095712E" w:rsidRPr="00092B8A">
        <w:rPr>
          <w:b/>
          <w:bCs/>
          <w:color w:val="FF0000"/>
          <w:u w:val="single"/>
        </w:rPr>
        <w:t xml:space="preserve"> (Furlongs vs yards)</w:t>
      </w:r>
      <w:r w:rsidRPr="00092B8A">
        <w:rPr>
          <w:b/>
          <w:bCs/>
          <w:color w:val="FF0000"/>
          <w:u w:val="single"/>
        </w:rPr>
        <w:t>, except for full rims 2 millimeters or less from the ground surface of the Horseshoe, traction devices are prohibited on forelimb and hindlimb Horseshoes during racing and training on dirt or synthetic racing tracks.  Traction devices include but are not limited to rims, toe grabs, bends, jar calks and stickers.</w:t>
      </w:r>
    </w:p>
    <w:p w14:paraId="1C7F4E8D" w14:textId="758B7BDA" w:rsidR="00CA4286" w:rsidRPr="00CA4286" w:rsidRDefault="00CA4286" w:rsidP="00CA4286">
      <w:r w:rsidRPr="00CA4286">
        <w:rPr>
          <w:b/>
          <w:bCs/>
          <w:strike/>
          <w:u w:val="single"/>
        </w:rPr>
        <w:lastRenderedPageBreak/>
        <w:t>(l)</w:t>
      </w:r>
      <w:r w:rsidRPr="00092B8A">
        <w:rPr>
          <w:b/>
          <w:bCs/>
          <w:color w:val="FF0000"/>
          <w:u w:val="single"/>
        </w:rPr>
        <w:t>(m)</w:t>
      </w:r>
      <w:r w:rsidRPr="00092B8A">
        <w:rPr>
          <w:color w:val="FF0000"/>
        </w:rPr>
        <w:t xml:space="preserve"> </w:t>
      </w:r>
      <w:r w:rsidRPr="00CA4286">
        <w:t>No training devices, such as iron halters, shall be used to approve a horse from the gate, to be schooled from the Starter's List, to get removed from the Paddock List, to work for time, to be removed from the Stewards' List or used during the running of a race.</w:t>
      </w:r>
    </w:p>
    <w:p w14:paraId="5AF53496" w14:textId="77777777" w:rsidR="00CA4286" w:rsidRPr="00CA4286" w:rsidRDefault="00CA4286" w:rsidP="00CA4286">
      <w:r w:rsidRPr="00CA4286">
        <w:t>(9) Paddock: Horses must be in the paddock at least 15 minutes before scheduled post time unless otherwise authorized by the stewards. Every horse must be saddled in the paddock by, or supervised by, the horse's trainer or assistant trainer as shown in the program unless expressly authorized by the stewards, in which case a licensed trainer or assistant trainer approved by the stewards may saddle the horse.</w:t>
      </w:r>
    </w:p>
    <w:p w14:paraId="0BEF55A2" w14:textId="77777777" w:rsidR="00CA4286" w:rsidRPr="00CA4286" w:rsidRDefault="00CA4286" w:rsidP="00CA4286">
      <w:r w:rsidRPr="00CA4286">
        <w:rPr>
          <w:b/>
          <w:bCs/>
        </w:rPr>
        <w:t>Statutory/Other Authority:</w:t>
      </w:r>
      <w:r w:rsidRPr="00CA4286">
        <w:t> ORS 462.270(3)</w:t>
      </w:r>
      <w:r w:rsidRPr="00CA4286">
        <w:br/>
      </w:r>
      <w:r w:rsidRPr="00CA4286">
        <w:rPr>
          <w:b/>
          <w:bCs/>
        </w:rPr>
        <w:t>Statutes/Other Implemented:</w:t>
      </w:r>
      <w:r w:rsidRPr="00CA4286">
        <w:t> ORS 462.270</w:t>
      </w:r>
    </w:p>
    <w:p w14:paraId="5EDB13D2" w14:textId="77777777" w:rsidR="00F949F7" w:rsidRDefault="00F949F7"/>
    <w:sectPr w:rsidR="00F949F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86"/>
    <w:rsid w:val="00092B8A"/>
    <w:rsid w:val="001A6FC0"/>
    <w:rsid w:val="0095712E"/>
    <w:rsid w:val="00CA4286"/>
    <w:rsid w:val="00E729AD"/>
    <w:rsid w:val="00F949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B670F9"/>
  <w15:chartTrackingRefBased/>
  <w15:docId w15:val="{708624D1-E022-4291-B65F-5D77BBCAC7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A4286"/>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A4286"/>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A4286"/>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A4286"/>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A4286"/>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A428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A428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A428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A428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A4286"/>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A4286"/>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A4286"/>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A4286"/>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A4286"/>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A428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A428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A428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A4286"/>
    <w:rPr>
      <w:rFonts w:eastAsiaTheme="majorEastAsia" w:cstheme="majorBidi"/>
      <w:color w:val="272727" w:themeColor="text1" w:themeTint="D8"/>
    </w:rPr>
  </w:style>
  <w:style w:type="paragraph" w:styleId="Title">
    <w:name w:val="Title"/>
    <w:basedOn w:val="Normal"/>
    <w:next w:val="Normal"/>
    <w:link w:val="TitleChar"/>
    <w:uiPriority w:val="10"/>
    <w:qFormat/>
    <w:rsid w:val="00CA428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A428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A428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A428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A4286"/>
    <w:pPr>
      <w:spacing w:before="160"/>
      <w:jc w:val="center"/>
    </w:pPr>
    <w:rPr>
      <w:i/>
      <w:iCs/>
      <w:color w:val="404040" w:themeColor="text1" w:themeTint="BF"/>
    </w:rPr>
  </w:style>
  <w:style w:type="character" w:customStyle="1" w:styleId="QuoteChar">
    <w:name w:val="Quote Char"/>
    <w:basedOn w:val="DefaultParagraphFont"/>
    <w:link w:val="Quote"/>
    <w:uiPriority w:val="29"/>
    <w:rsid w:val="00CA4286"/>
    <w:rPr>
      <w:i/>
      <w:iCs/>
      <w:color w:val="404040" w:themeColor="text1" w:themeTint="BF"/>
    </w:rPr>
  </w:style>
  <w:style w:type="paragraph" w:styleId="ListParagraph">
    <w:name w:val="List Paragraph"/>
    <w:basedOn w:val="Normal"/>
    <w:uiPriority w:val="34"/>
    <w:qFormat/>
    <w:rsid w:val="00CA4286"/>
    <w:pPr>
      <w:ind w:left="720"/>
      <w:contextualSpacing/>
    </w:pPr>
  </w:style>
  <w:style w:type="character" w:styleId="IntenseEmphasis">
    <w:name w:val="Intense Emphasis"/>
    <w:basedOn w:val="DefaultParagraphFont"/>
    <w:uiPriority w:val="21"/>
    <w:qFormat/>
    <w:rsid w:val="00CA4286"/>
    <w:rPr>
      <w:i/>
      <w:iCs/>
      <w:color w:val="2F5496" w:themeColor="accent1" w:themeShade="BF"/>
    </w:rPr>
  </w:style>
  <w:style w:type="paragraph" w:styleId="IntenseQuote">
    <w:name w:val="Intense Quote"/>
    <w:basedOn w:val="Normal"/>
    <w:next w:val="Normal"/>
    <w:link w:val="IntenseQuoteChar"/>
    <w:uiPriority w:val="30"/>
    <w:qFormat/>
    <w:rsid w:val="00CA4286"/>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A4286"/>
    <w:rPr>
      <w:i/>
      <w:iCs/>
      <w:color w:val="2F5496" w:themeColor="accent1" w:themeShade="BF"/>
    </w:rPr>
  </w:style>
  <w:style w:type="character" w:styleId="IntenseReference">
    <w:name w:val="Intense Reference"/>
    <w:basedOn w:val="DefaultParagraphFont"/>
    <w:uiPriority w:val="32"/>
    <w:qFormat/>
    <w:rsid w:val="00CA4286"/>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2448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4</Pages>
  <Words>1242</Words>
  <Characters>7085</Characters>
  <Application>Microsoft Office Word</Application>
  <DocSecurity>0</DocSecurity>
  <Lines>59</Lines>
  <Paragraphs>16</Paragraphs>
  <ScaleCrop>false</ScaleCrop>
  <Company/>
  <LinksUpToDate>false</LinksUpToDate>
  <CharactersWithSpaces>8311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 Connie * ORC</dc:creator>
  <cp:keywords/>
  <dc:description/>
  <cp:lastModifiedBy>WINN Connie * ORC</cp:lastModifiedBy>
  <cp:revision>5</cp:revision>
  <dcterms:created xsi:type="dcterms:W3CDTF">2023-12-28T17:50:00Z</dcterms:created>
  <dcterms:modified xsi:type="dcterms:W3CDTF">2024-01-02T22:39:00Z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9b73270-2993-4076-be47-9c78f42a1e84_Enabled">
    <vt:lpwstr>true</vt:lpwstr>
  </property>
  <property fmtid="{D5CDD505-2E9C-101B-9397-08002B2CF9AE}" pid="3" name="MSIP_Label_09b73270-2993-4076-be47-9c78f42a1e84_SetDate">
    <vt:lpwstr>2023-12-28T17:45:48Z</vt:lpwstr>
  </property>
  <property fmtid="{D5CDD505-2E9C-101B-9397-08002B2CF9AE}" pid="4" name="MSIP_Label_09b73270-2993-4076-be47-9c78f42a1e84_Method">
    <vt:lpwstr>Privileged</vt:lpwstr>
  </property>
  <property fmtid="{D5CDD505-2E9C-101B-9397-08002B2CF9AE}" pid="5" name="MSIP_Label_09b73270-2993-4076-be47-9c78f42a1e84_Name">
    <vt:lpwstr>Level 1 - Published (Items)</vt:lpwstr>
  </property>
  <property fmtid="{D5CDD505-2E9C-101B-9397-08002B2CF9AE}" pid="6" name="MSIP_Label_09b73270-2993-4076-be47-9c78f42a1e84_SiteId">
    <vt:lpwstr>aa3f6932-fa7c-47b4-a0ce-a598cad161cf</vt:lpwstr>
  </property>
  <property fmtid="{D5CDD505-2E9C-101B-9397-08002B2CF9AE}" pid="7" name="MSIP_Label_09b73270-2993-4076-be47-9c78f42a1e84_ActionId">
    <vt:lpwstr>b0715f0d-34d7-44b7-86cf-f7f8d5b1a474</vt:lpwstr>
  </property>
  <property fmtid="{D5CDD505-2E9C-101B-9397-08002B2CF9AE}" pid="8" name="MSIP_Label_09b73270-2993-4076-be47-9c78f42a1e84_ContentBits">
    <vt:lpwstr>0</vt:lpwstr>
  </property>
</Properties>
</file>